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F0" w:rsidRPr="003F2AF0" w:rsidRDefault="003F2AF0" w:rsidP="003F2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en-GB"/>
        </w:rPr>
      </w:pPr>
      <w:proofErr w:type="spellStart"/>
      <w:r w:rsidRPr="003F2AF0">
        <w:rPr>
          <w:rFonts w:ascii="Times New Roman" w:eastAsia="Times New Roman" w:hAnsi="Times New Roman" w:cs="Times New Roman"/>
          <w:b/>
          <w:i/>
          <w:sz w:val="32"/>
          <w:szCs w:val="24"/>
          <w:lang w:eastAsia="en-GB"/>
        </w:rPr>
        <w:t>Or</w:t>
      </w:r>
      <w:bookmarkStart w:id="0" w:name="_GoBack"/>
      <w:bookmarkEnd w:id="0"/>
      <w:r w:rsidRPr="003F2AF0">
        <w:rPr>
          <w:rFonts w:ascii="Times New Roman" w:eastAsia="Times New Roman" w:hAnsi="Times New Roman" w:cs="Times New Roman"/>
          <w:b/>
          <w:i/>
          <w:sz w:val="32"/>
          <w:szCs w:val="24"/>
          <w:lang w:eastAsia="en-GB"/>
        </w:rPr>
        <w:t>donanță</w:t>
      </w:r>
      <w:proofErr w:type="spellEnd"/>
      <w:r w:rsidRPr="003F2AF0">
        <w:rPr>
          <w:rFonts w:ascii="Times New Roman" w:eastAsia="Times New Roman" w:hAnsi="Times New Roman" w:cs="Times New Roman"/>
          <w:b/>
          <w:i/>
          <w:sz w:val="32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b/>
          <w:i/>
          <w:sz w:val="32"/>
          <w:szCs w:val="24"/>
          <w:lang w:eastAsia="en-GB"/>
        </w:rPr>
        <w:t>Militară</w:t>
      </w:r>
      <w:proofErr w:type="spellEnd"/>
    </w:p>
    <w:p w:rsidR="003F2AF0" w:rsidRPr="003F2AF0" w:rsidRDefault="003F2AF0" w:rsidP="003F2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b/>
          <w:i/>
          <w:sz w:val="32"/>
          <w:szCs w:val="24"/>
          <w:lang w:eastAsia="en-GB"/>
        </w:rPr>
        <w:t>NR.2 a MAI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Art.1. – (1)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suspendă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temporar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activitatea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cabinetele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medicină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dentară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excepție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intervențiile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stomatologice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urgență</w:t>
      </w:r>
      <w:proofErr w:type="spellEnd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de 22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martie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22.00,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2. – (1)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suspendă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temporar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comercializare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amănuntul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produselor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centrele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comerciale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care-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desfășoară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activitatea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mulți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operatori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economici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excepția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vânzării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produselor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alimentare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veterinare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farmaceutice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curățătorie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comercial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înțelege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structura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vânzare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suprafața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medie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desfășoară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comercializare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amănuntul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produse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piaţă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alimentaţie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utilizează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infrastructură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comună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utilităţi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adecvate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astfel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cum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reglementat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anexa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</w:t>
      </w:r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296/2004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consumului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de 22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martie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22.00,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3. – 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Circulația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afara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locuinței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gospodăriei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efectuează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numai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prevenire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răspândirii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evitarea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formării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oricărui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grup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formarea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unui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grup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înțelege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alăturarea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unui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număr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mare de 3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nu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locuiesc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împreună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4. –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intervalul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06.00 - 22.00,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recomandă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circulația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afara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locuinței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gospodăriei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efectueze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numai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motive: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inclusiv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între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gospodărie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desfășurare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atunci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activitatea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esențială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amânată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desfășurată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distanță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bunuri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acoperă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necesitățile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companie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domestice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precum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bunuri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necesare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desfășurării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medicală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nu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amânată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nici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realizată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distanță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motive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justificate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precum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îngrijirea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însoțirea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copilului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asistența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vârstnice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bolnave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dizabilități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deces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unui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membru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deplasări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scurte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apropierea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locuinței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gospodăriei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legate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activitatea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fizică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individuală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oamenilor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nevoile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companie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domestice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5. – 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intervalul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22.00 - 06.00,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circulația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afara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locuinței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gospodăriei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numai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motivele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art. 4.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verificarea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motivului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obligate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prezinte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legitimația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adeverința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eliberată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angajator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declarație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verificarea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motivului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personal,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obligate </w:t>
      </w:r>
      <w:proofErr w:type="spellStart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prezinte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declarație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prealabil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(4)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trebuie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cuprindă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data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nașterii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adresa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locuinței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gospodăriei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motivul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data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semnătura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(5)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de 23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martie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22.00,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6. – (1)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interzice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intrarea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teritoriul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punctele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trecere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frontierei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stat,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cetățenilor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străini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apatrizilor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excepția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situației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aceștia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tranzitează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teritoriul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culoare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tranzit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înțelegeri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statele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vecine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excepție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intrarea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teritoriul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cetățenilor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străini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apatrizilor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fac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parte din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categorii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membri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cetățenilor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membri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cetățenilor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altor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membre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Uniunii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Europene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Spațiului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Economic European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Confederației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Elvețiene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rezidență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posedă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viză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lungă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ședere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ședere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document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echivalent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ședere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eliberat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urgență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Guvernului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194/2002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regimul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străinilor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document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echivalent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acestora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emis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altor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dreptului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Uniunii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Europene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deplasează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dovedit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viză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ședere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alt document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echivalent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personal diplomatic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consular, personal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organizațiilor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internaționale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personal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personal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ajutor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umanitar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pasageri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tranzit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inclusiv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repatriați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urmare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acordării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protecției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consulare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pasageri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călătoresc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motive imperative (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medicale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nevoie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protecție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internațională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motive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umanitare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de 22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martie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22.00,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7. – 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izolate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prevenire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răspândirii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COVID-19,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părăsesc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plasate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fără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aprobarea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considerate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risc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crescut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contagiozitate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conduse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forțele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ordine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plasate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carantină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instituționalizată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sub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carantinate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prevenire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răspândirii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COVID-19,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părăsesc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plasate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fără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aprobarea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carantinate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nouă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perioadă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14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dispuse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nu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exonerează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contravențională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(4)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8. – 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administrației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locale au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țină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evidența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vârstă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peste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65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ani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fără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susținători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formă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ajutor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sprijin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acestora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vederea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minimalizării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expunerii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afara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locuințelor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Evidențele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actualizează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raportează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săptămânal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centrul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județean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municipiului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București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coordonare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conducere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intervenției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Comitetele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locale,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județene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municipiului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București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situații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urgență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modalități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sprijin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1).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(4)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9. – 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nr.1/2020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unele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primă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urgență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care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privesc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aglomerările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circulația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transfrontalieră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unor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bunuri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Oficial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I, nr.219 din 18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martie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2020,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cum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urmează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1.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articolul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două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noi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alineate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cuprins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„(2) Se pot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slujbe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lăcașurile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cult,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slujitorii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bisericești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religioși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fără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accesul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slujbele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putând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transmise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mass-media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Se pot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liturgice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religioase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caracter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botez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cununii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înmormântări</w:t>
      </w:r>
      <w:proofErr w:type="spellEnd"/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la care pot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maximum 8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cât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împărtășirea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credincioșilor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bolnavi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acestora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alineatul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articolului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4, se introduce un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nou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alineat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cuprins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„(3)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conducătorilor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autovehiculelor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transport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marfă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capacitatea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maximă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autorizată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mare de 2,4t”.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alineatul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articolului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 se introduce un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nou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alineat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cuprins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„(3)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excepții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interdicția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.(1)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stabilesc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ministrului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sănătății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.”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10. – 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militare</w:t>
      </w:r>
      <w:proofErr w:type="spellEnd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Poliția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Jandarmeria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Poliția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Agenția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Națională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Fiscală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Autoritatea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Națională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Consumatorului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conducătorii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administrației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locale,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art.1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2;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Poliția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Jandarmeria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Poliția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locală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art. 3, 5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</w:t>
      </w:r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Poliția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Frontieră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art. 6.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Nerespectarea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primă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urgență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art.1 – 7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atrage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disciplinară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civilă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contravențională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conformitate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art.27 din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urgență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nr.1/1999,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instituțiilor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proofErr w:type="gram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împuternicit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constate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contravenții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aplice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sancțiuni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conformitate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art.29 din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urgență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nr.1/1999, cu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11. – (1)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</w: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Furnizorii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audiovizuale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obligația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mesaje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difuzate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regulat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cel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puțin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data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publicării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despre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conținutul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prezentei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ordonanțe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militare</w:t>
      </w:r>
      <w:proofErr w:type="spellEnd"/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F2AF0" w:rsidRPr="003F2AF0" w:rsidRDefault="003F2AF0" w:rsidP="003F2A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"https://www.facebook.com/112356697048548/photos/gm.1499365160222678/118024513148433/?type=3&amp;eid=ARDHJqUI7k9Cb9z5vgTk67ExTl3pf1dZjsCx3u9ZLzMrUyBHHDmmcBmEqK_JcI8v4YFH0-01rBenT0nz&amp;ifg=1" </w:instrText>
      </w: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3F2AF0" w:rsidRPr="003F2AF0" w:rsidRDefault="003F2AF0" w:rsidP="003F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2AF0" w:rsidRPr="003F2AF0" w:rsidRDefault="003F2AF0" w:rsidP="003F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A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10724F" w:rsidRDefault="0010724F"/>
    <w:sectPr w:rsidR="0010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0"/>
    <w:rsid w:val="00002DD0"/>
    <w:rsid w:val="00006F7F"/>
    <w:rsid w:val="0004465D"/>
    <w:rsid w:val="00063A2A"/>
    <w:rsid w:val="00082FFB"/>
    <w:rsid w:val="00095892"/>
    <w:rsid w:val="000974A1"/>
    <w:rsid w:val="000A6821"/>
    <w:rsid w:val="000B313A"/>
    <w:rsid w:val="000C11EF"/>
    <w:rsid w:val="000C1F3C"/>
    <w:rsid w:val="000D006F"/>
    <w:rsid w:val="000D3531"/>
    <w:rsid w:val="000E10C6"/>
    <w:rsid w:val="000E14D4"/>
    <w:rsid w:val="000E4AE1"/>
    <w:rsid w:val="000F14D8"/>
    <w:rsid w:val="000F27A7"/>
    <w:rsid w:val="000F3049"/>
    <w:rsid w:val="000F3DE1"/>
    <w:rsid w:val="000F4860"/>
    <w:rsid w:val="000F7A22"/>
    <w:rsid w:val="000F7ECC"/>
    <w:rsid w:val="0010724F"/>
    <w:rsid w:val="0011014A"/>
    <w:rsid w:val="00112661"/>
    <w:rsid w:val="00115154"/>
    <w:rsid w:val="001161C9"/>
    <w:rsid w:val="0011780B"/>
    <w:rsid w:val="0012025A"/>
    <w:rsid w:val="00120448"/>
    <w:rsid w:val="00120B77"/>
    <w:rsid w:val="0012323D"/>
    <w:rsid w:val="00143295"/>
    <w:rsid w:val="001504CA"/>
    <w:rsid w:val="001549E3"/>
    <w:rsid w:val="00171CBE"/>
    <w:rsid w:val="001759D6"/>
    <w:rsid w:val="00180AC7"/>
    <w:rsid w:val="001817EE"/>
    <w:rsid w:val="00191172"/>
    <w:rsid w:val="001915B2"/>
    <w:rsid w:val="001A211B"/>
    <w:rsid w:val="001A2D93"/>
    <w:rsid w:val="001A52F2"/>
    <w:rsid w:val="001A6649"/>
    <w:rsid w:val="001D05B0"/>
    <w:rsid w:val="001D28BF"/>
    <w:rsid w:val="001D582B"/>
    <w:rsid w:val="001E7796"/>
    <w:rsid w:val="001F0A5C"/>
    <w:rsid w:val="00215CE2"/>
    <w:rsid w:val="00220A88"/>
    <w:rsid w:val="0023089F"/>
    <w:rsid w:val="002321FD"/>
    <w:rsid w:val="00234D6A"/>
    <w:rsid w:val="002365D4"/>
    <w:rsid w:val="00237950"/>
    <w:rsid w:val="0026566D"/>
    <w:rsid w:val="00267FE9"/>
    <w:rsid w:val="00271A6F"/>
    <w:rsid w:val="0027789D"/>
    <w:rsid w:val="00282446"/>
    <w:rsid w:val="00283D82"/>
    <w:rsid w:val="002868AB"/>
    <w:rsid w:val="0029048C"/>
    <w:rsid w:val="00293AF9"/>
    <w:rsid w:val="002A1D99"/>
    <w:rsid w:val="002A2D2F"/>
    <w:rsid w:val="002A6577"/>
    <w:rsid w:val="002C0C81"/>
    <w:rsid w:val="002D5255"/>
    <w:rsid w:val="002E2E09"/>
    <w:rsid w:val="002E41E4"/>
    <w:rsid w:val="002E51D9"/>
    <w:rsid w:val="002E5325"/>
    <w:rsid w:val="00301533"/>
    <w:rsid w:val="00305ECC"/>
    <w:rsid w:val="003162E0"/>
    <w:rsid w:val="0032592E"/>
    <w:rsid w:val="00333322"/>
    <w:rsid w:val="00335C80"/>
    <w:rsid w:val="003405AB"/>
    <w:rsid w:val="00343E18"/>
    <w:rsid w:val="00346366"/>
    <w:rsid w:val="00347136"/>
    <w:rsid w:val="00347A9C"/>
    <w:rsid w:val="00351613"/>
    <w:rsid w:val="0035265C"/>
    <w:rsid w:val="003545FC"/>
    <w:rsid w:val="00356724"/>
    <w:rsid w:val="00362EAE"/>
    <w:rsid w:val="00382DF9"/>
    <w:rsid w:val="0039589F"/>
    <w:rsid w:val="00396D80"/>
    <w:rsid w:val="003A2A9A"/>
    <w:rsid w:val="003B6503"/>
    <w:rsid w:val="003B6936"/>
    <w:rsid w:val="003C52F3"/>
    <w:rsid w:val="003C7C7D"/>
    <w:rsid w:val="003E4A92"/>
    <w:rsid w:val="003E4CF4"/>
    <w:rsid w:val="003F2AF0"/>
    <w:rsid w:val="00400CA2"/>
    <w:rsid w:val="0041115B"/>
    <w:rsid w:val="004177E0"/>
    <w:rsid w:val="004178F7"/>
    <w:rsid w:val="00417D99"/>
    <w:rsid w:val="00420A3D"/>
    <w:rsid w:val="00420E7E"/>
    <w:rsid w:val="00422A72"/>
    <w:rsid w:val="00427F6F"/>
    <w:rsid w:val="00433865"/>
    <w:rsid w:val="0044297B"/>
    <w:rsid w:val="00453B24"/>
    <w:rsid w:val="004574EC"/>
    <w:rsid w:val="00460DCE"/>
    <w:rsid w:val="00463E09"/>
    <w:rsid w:val="00466DD1"/>
    <w:rsid w:val="00474ECC"/>
    <w:rsid w:val="00475140"/>
    <w:rsid w:val="00477227"/>
    <w:rsid w:val="00477D06"/>
    <w:rsid w:val="00485207"/>
    <w:rsid w:val="00486B27"/>
    <w:rsid w:val="00492ED6"/>
    <w:rsid w:val="004938B8"/>
    <w:rsid w:val="004957FC"/>
    <w:rsid w:val="004B6AE0"/>
    <w:rsid w:val="004C450D"/>
    <w:rsid w:val="004D091C"/>
    <w:rsid w:val="004D2A7F"/>
    <w:rsid w:val="004E2665"/>
    <w:rsid w:val="004E5A8C"/>
    <w:rsid w:val="004E7D8D"/>
    <w:rsid w:val="004F5445"/>
    <w:rsid w:val="0050331A"/>
    <w:rsid w:val="00513532"/>
    <w:rsid w:val="00516D9F"/>
    <w:rsid w:val="00533D5B"/>
    <w:rsid w:val="005349AA"/>
    <w:rsid w:val="005460BC"/>
    <w:rsid w:val="005514A2"/>
    <w:rsid w:val="00556927"/>
    <w:rsid w:val="0056320E"/>
    <w:rsid w:val="00566F50"/>
    <w:rsid w:val="00570FD4"/>
    <w:rsid w:val="005712C0"/>
    <w:rsid w:val="00583535"/>
    <w:rsid w:val="005962B0"/>
    <w:rsid w:val="005A5C5E"/>
    <w:rsid w:val="005C0472"/>
    <w:rsid w:val="005C0A8B"/>
    <w:rsid w:val="005C1CD1"/>
    <w:rsid w:val="005C2E42"/>
    <w:rsid w:val="005C6A84"/>
    <w:rsid w:val="005D0CE8"/>
    <w:rsid w:val="005E25D2"/>
    <w:rsid w:val="005F60DD"/>
    <w:rsid w:val="005F6ADA"/>
    <w:rsid w:val="005F78D0"/>
    <w:rsid w:val="00600115"/>
    <w:rsid w:val="00610A24"/>
    <w:rsid w:val="0061245B"/>
    <w:rsid w:val="00615D87"/>
    <w:rsid w:val="0061735D"/>
    <w:rsid w:val="006267A7"/>
    <w:rsid w:val="00637822"/>
    <w:rsid w:val="006439B9"/>
    <w:rsid w:val="00650E56"/>
    <w:rsid w:val="00651386"/>
    <w:rsid w:val="0065476E"/>
    <w:rsid w:val="006560C7"/>
    <w:rsid w:val="0065726B"/>
    <w:rsid w:val="00666B10"/>
    <w:rsid w:val="006707F6"/>
    <w:rsid w:val="0067476F"/>
    <w:rsid w:val="00691D29"/>
    <w:rsid w:val="00692479"/>
    <w:rsid w:val="00696D95"/>
    <w:rsid w:val="006A5333"/>
    <w:rsid w:val="006B3871"/>
    <w:rsid w:val="006C2CCC"/>
    <w:rsid w:val="006D1F59"/>
    <w:rsid w:val="006E745C"/>
    <w:rsid w:val="006F321E"/>
    <w:rsid w:val="006F4675"/>
    <w:rsid w:val="007054AA"/>
    <w:rsid w:val="00712124"/>
    <w:rsid w:val="007122D8"/>
    <w:rsid w:val="00727624"/>
    <w:rsid w:val="00727F94"/>
    <w:rsid w:val="007327CF"/>
    <w:rsid w:val="00740317"/>
    <w:rsid w:val="007422D1"/>
    <w:rsid w:val="00743EF4"/>
    <w:rsid w:val="007471E6"/>
    <w:rsid w:val="00755961"/>
    <w:rsid w:val="00772823"/>
    <w:rsid w:val="007769B2"/>
    <w:rsid w:val="007777A1"/>
    <w:rsid w:val="00782090"/>
    <w:rsid w:val="007869C6"/>
    <w:rsid w:val="00796C33"/>
    <w:rsid w:val="007A5361"/>
    <w:rsid w:val="007B4106"/>
    <w:rsid w:val="007B46F4"/>
    <w:rsid w:val="007D0834"/>
    <w:rsid w:val="007D565C"/>
    <w:rsid w:val="007E06CB"/>
    <w:rsid w:val="007E07B9"/>
    <w:rsid w:val="007F4242"/>
    <w:rsid w:val="007F7D03"/>
    <w:rsid w:val="008009A5"/>
    <w:rsid w:val="008140C6"/>
    <w:rsid w:val="00824A7F"/>
    <w:rsid w:val="00832373"/>
    <w:rsid w:val="00834FCA"/>
    <w:rsid w:val="00836C54"/>
    <w:rsid w:val="008406C3"/>
    <w:rsid w:val="008409AD"/>
    <w:rsid w:val="0085645D"/>
    <w:rsid w:val="008627DC"/>
    <w:rsid w:val="008644D2"/>
    <w:rsid w:val="00867164"/>
    <w:rsid w:val="008814F7"/>
    <w:rsid w:val="008847DE"/>
    <w:rsid w:val="00885D80"/>
    <w:rsid w:val="00891259"/>
    <w:rsid w:val="008932D0"/>
    <w:rsid w:val="0089458F"/>
    <w:rsid w:val="0089565F"/>
    <w:rsid w:val="00895C47"/>
    <w:rsid w:val="008A20DA"/>
    <w:rsid w:val="008A516D"/>
    <w:rsid w:val="008A628C"/>
    <w:rsid w:val="008B10B1"/>
    <w:rsid w:val="008C66A0"/>
    <w:rsid w:val="008E2718"/>
    <w:rsid w:val="008E30CF"/>
    <w:rsid w:val="008F154E"/>
    <w:rsid w:val="0091617D"/>
    <w:rsid w:val="00923756"/>
    <w:rsid w:val="0093385F"/>
    <w:rsid w:val="00936C8F"/>
    <w:rsid w:val="00947A76"/>
    <w:rsid w:val="0095675D"/>
    <w:rsid w:val="00962A3D"/>
    <w:rsid w:val="0097645D"/>
    <w:rsid w:val="00984641"/>
    <w:rsid w:val="009A260A"/>
    <w:rsid w:val="009A2647"/>
    <w:rsid w:val="009A6FC1"/>
    <w:rsid w:val="009B1362"/>
    <w:rsid w:val="009B6585"/>
    <w:rsid w:val="009C639C"/>
    <w:rsid w:val="009C7396"/>
    <w:rsid w:val="009D2956"/>
    <w:rsid w:val="009E0ECD"/>
    <w:rsid w:val="009E2F04"/>
    <w:rsid w:val="009E6223"/>
    <w:rsid w:val="00A01A14"/>
    <w:rsid w:val="00A047D3"/>
    <w:rsid w:val="00A22055"/>
    <w:rsid w:val="00A25F9E"/>
    <w:rsid w:val="00A3072E"/>
    <w:rsid w:val="00A32B21"/>
    <w:rsid w:val="00A3322F"/>
    <w:rsid w:val="00A33556"/>
    <w:rsid w:val="00A3384A"/>
    <w:rsid w:val="00A41B10"/>
    <w:rsid w:val="00A478CB"/>
    <w:rsid w:val="00A512CC"/>
    <w:rsid w:val="00A60F29"/>
    <w:rsid w:val="00A70836"/>
    <w:rsid w:val="00A711DC"/>
    <w:rsid w:val="00A73E4B"/>
    <w:rsid w:val="00A7417B"/>
    <w:rsid w:val="00A80454"/>
    <w:rsid w:val="00A8501E"/>
    <w:rsid w:val="00A86C33"/>
    <w:rsid w:val="00A9445B"/>
    <w:rsid w:val="00A9575B"/>
    <w:rsid w:val="00AA1391"/>
    <w:rsid w:val="00AC75D8"/>
    <w:rsid w:val="00AD1396"/>
    <w:rsid w:val="00AD35FC"/>
    <w:rsid w:val="00AE36C4"/>
    <w:rsid w:val="00AE5463"/>
    <w:rsid w:val="00AE5877"/>
    <w:rsid w:val="00AF0CA9"/>
    <w:rsid w:val="00AF5DD1"/>
    <w:rsid w:val="00B07849"/>
    <w:rsid w:val="00B22F3F"/>
    <w:rsid w:val="00B250D6"/>
    <w:rsid w:val="00B36A69"/>
    <w:rsid w:val="00B5021A"/>
    <w:rsid w:val="00B512DD"/>
    <w:rsid w:val="00B56AEC"/>
    <w:rsid w:val="00B674B7"/>
    <w:rsid w:val="00B71411"/>
    <w:rsid w:val="00B742A6"/>
    <w:rsid w:val="00B8264C"/>
    <w:rsid w:val="00B86D64"/>
    <w:rsid w:val="00B90B03"/>
    <w:rsid w:val="00BA096B"/>
    <w:rsid w:val="00BA1646"/>
    <w:rsid w:val="00BA3560"/>
    <w:rsid w:val="00BA60E7"/>
    <w:rsid w:val="00BB7119"/>
    <w:rsid w:val="00BC3A42"/>
    <w:rsid w:val="00BC62D9"/>
    <w:rsid w:val="00BF199C"/>
    <w:rsid w:val="00BF4175"/>
    <w:rsid w:val="00BF7DE8"/>
    <w:rsid w:val="00C10302"/>
    <w:rsid w:val="00C13AB3"/>
    <w:rsid w:val="00C14442"/>
    <w:rsid w:val="00C17D95"/>
    <w:rsid w:val="00C26AAF"/>
    <w:rsid w:val="00C27509"/>
    <w:rsid w:val="00C32A08"/>
    <w:rsid w:val="00C36CE3"/>
    <w:rsid w:val="00C36D12"/>
    <w:rsid w:val="00C51C3A"/>
    <w:rsid w:val="00C52259"/>
    <w:rsid w:val="00C576C8"/>
    <w:rsid w:val="00C67A5D"/>
    <w:rsid w:val="00C74EC3"/>
    <w:rsid w:val="00C817EE"/>
    <w:rsid w:val="00C83F14"/>
    <w:rsid w:val="00C94F8D"/>
    <w:rsid w:val="00C9627C"/>
    <w:rsid w:val="00CA184E"/>
    <w:rsid w:val="00CA4FBE"/>
    <w:rsid w:val="00CB0410"/>
    <w:rsid w:val="00CC05CD"/>
    <w:rsid w:val="00CC21ED"/>
    <w:rsid w:val="00CD61AA"/>
    <w:rsid w:val="00CE2BB5"/>
    <w:rsid w:val="00CE3121"/>
    <w:rsid w:val="00CE410E"/>
    <w:rsid w:val="00CE5947"/>
    <w:rsid w:val="00CE7C96"/>
    <w:rsid w:val="00CF3F75"/>
    <w:rsid w:val="00CF6F60"/>
    <w:rsid w:val="00D03277"/>
    <w:rsid w:val="00D05497"/>
    <w:rsid w:val="00D06DC2"/>
    <w:rsid w:val="00D12835"/>
    <w:rsid w:val="00D13331"/>
    <w:rsid w:val="00D1617E"/>
    <w:rsid w:val="00D51052"/>
    <w:rsid w:val="00D5448B"/>
    <w:rsid w:val="00D616E8"/>
    <w:rsid w:val="00D617F3"/>
    <w:rsid w:val="00D63C6B"/>
    <w:rsid w:val="00D6549C"/>
    <w:rsid w:val="00D76F15"/>
    <w:rsid w:val="00D7745E"/>
    <w:rsid w:val="00D8131A"/>
    <w:rsid w:val="00D84CBA"/>
    <w:rsid w:val="00DA4065"/>
    <w:rsid w:val="00DA73D0"/>
    <w:rsid w:val="00DC238A"/>
    <w:rsid w:val="00DC495E"/>
    <w:rsid w:val="00DD6206"/>
    <w:rsid w:val="00DD750B"/>
    <w:rsid w:val="00DE1186"/>
    <w:rsid w:val="00DE3CC9"/>
    <w:rsid w:val="00DE6093"/>
    <w:rsid w:val="00DE76D3"/>
    <w:rsid w:val="00E03517"/>
    <w:rsid w:val="00E04B67"/>
    <w:rsid w:val="00E07586"/>
    <w:rsid w:val="00E1758D"/>
    <w:rsid w:val="00E1797B"/>
    <w:rsid w:val="00E219A9"/>
    <w:rsid w:val="00E23E71"/>
    <w:rsid w:val="00E24EC7"/>
    <w:rsid w:val="00E27CDB"/>
    <w:rsid w:val="00E33531"/>
    <w:rsid w:val="00E35B28"/>
    <w:rsid w:val="00E43133"/>
    <w:rsid w:val="00E6235C"/>
    <w:rsid w:val="00E65D45"/>
    <w:rsid w:val="00E716E1"/>
    <w:rsid w:val="00E82EFE"/>
    <w:rsid w:val="00E857EB"/>
    <w:rsid w:val="00EA1F88"/>
    <w:rsid w:val="00EA5096"/>
    <w:rsid w:val="00EA6E3C"/>
    <w:rsid w:val="00EB68B3"/>
    <w:rsid w:val="00EC0D68"/>
    <w:rsid w:val="00EC532E"/>
    <w:rsid w:val="00ED0EA6"/>
    <w:rsid w:val="00ED4D66"/>
    <w:rsid w:val="00ED7EA2"/>
    <w:rsid w:val="00EE6639"/>
    <w:rsid w:val="00F03EEA"/>
    <w:rsid w:val="00F12C88"/>
    <w:rsid w:val="00F12E06"/>
    <w:rsid w:val="00F1387D"/>
    <w:rsid w:val="00F21C21"/>
    <w:rsid w:val="00F25043"/>
    <w:rsid w:val="00F27137"/>
    <w:rsid w:val="00F44455"/>
    <w:rsid w:val="00F4691A"/>
    <w:rsid w:val="00F47776"/>
    <w:rsid w:val="00F51776"/>
    <w:rsid w:val="00F55F9D"/>
    <w:rsid w:val="00F618E8"/>
    <w:rsid w:val="00F65FBC"/>
    <w:rsid w:val="00F66114"/>
    <w:rsid w:val="00F674EC"/>
    <w:rsid w:val="00F741B2"/>
    <w:rsid w:val="00F74A70"/>
    <w:rsid w:val="00F91C52"/>
    <w:rsid w:val="00F9522D"/>
    <w:rsid w:val="00F970E0"/>
    <w:rsid w:val="00FA049E"/>
    <w:rsid w:val="00FA5A76"/>
    <w:rsid w:val="00FB7A44"/>
    <w:rsid w:val="00FD3D40"/>
    <w:rsid w:val="00FD62D4"/>
    <w:rsid w:val="00FE4020"/>
    <w:rsid w:val="00FE56CA"/>
    <w:rsid w:val="00FE780A"/>
    <w:rsid w:val="00FF11A1"/>
    <w:rsid w:val="00FF2C5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2020-03-22T07:37:00Z</dcterms:created>
  <dcterms:modified xsi:type="dcterms:W3CDTF">2020-03-22T07:38:00Z</dcterms:modified>
</cp:coreProperties>
</file>